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3470" w:rsidRDefault="00783470" w:rsidP="00783470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pl-PL"/>
        </w:rPr>
        <w:drawing>
          <wp:inline distT="0" distB="0" distL="0" distR="0" wp14:anchorId="65BF1130" wp14:editId="6E034B88">
            <wp:extent cx="5760720" cy="748486"/>
            <wp:effectExtent l="0" t="0" r="0" b="0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4848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018A0" w:rsidRPr="00771A2F" w:rsidRDefault="00E40904" w:rsidP="00771A2F">
      <w:pPr>
        <w:jc w:val="center"/>
        <w:rPr>
          <w:sz w:val="18"/>
          <w:szCs w:val="18"/>
        </w:rPr>
      </w:pPr>
      <w:r>
        <w:rPr>
          <w:i/>
          <w:iCs/>
          <w:sz w:val="18"/>
          <w:szCs w:val="18"/>
        </w:rPr>
        <w:t xml:space="preserve">„Wzmocnienie kompetencji i kwalifikacji Straży Granicznej w obszarze powrotów” </w:t>
      </w:r>
      <w:r>
        <w:rPr>
          <w:sz w:val="18"/>
          <w:szCs w:val="18"/>
        </w:rPr>
        <w:t>projekt nr FAMI.03.01-IZ.00-0003/24</w:t>
      </w:r>
    </w:p>
    <w:p w:rsidR="004018A0" w:rsidRPr="003B3A4B" w:rsidRDefault="00AA7FFA" w:rsidP="00771A2F">
      <w:pPr>
        <w:jc w:val="right"/>
        <w:rPr>
          <w:rFonts w:ascii="Arial" w:hAnsi="Arial" w:cs="Arial"/>
          <w:sz w:val="20"/>
          <w:szCs w:val="20"/>
        </w:rPr>
      </w:pPr>
      <w:r w:rsidRPr="00783470">
        <w:rPr>
          <w:rFonts w:ascii="Arial" w:hAnsi="Arial" w:cs="Arial"/>
          <w:sz w:val="20"/>
          <w:szCs w:val="20"/>
        </w:rPr>
        <w:t>Załącznik nr 1</w:t>
      </w:r>
    </w:p>
    <w:p w:rsidR="004018A0" w:rsidRPr="00783470" w:rsidRDefault="005C6F6D" w:rsidP="00771A2F">
      <w:pPr>
        <w:jc w:val="center"/>
        <w:rPr>
          <w:rFonts w:ascii="Arial" w:hAnsi="Arial" w:cs="Arial"/>
          <w:b/>
          <w:sz w:val="20"/>
          <w:szCs w:val="20"/>
        </w:rPr>
      </w:pPr>
      <w:r w:rsidRPr="00783470">
        <w:rPr>
          <w:rFonts w:ascii="Arial" w:hAnsi="Arial" w:cs="Arial"/>
          <w:b/>
          <w:sz w:val="20"/>
          <w:szCs w:val="20"/>
        </w:rPr>
        <w:t>OPIS PRZEDMIOTU ZAMÓWIENIA</w:t>
      </w:r>
    </w:p>
    <w:p w:rsidR="00771A2F" w:rsidRPr="003B309E" w:rsidRDefault="005C6F6D" w:rsidP="00C95C42">
      <w:pPr>
        <w:autoSpaceDE w:val="0"/>
        <w:autoSpaceDN w:val="0"/>
        <w:adjustRightInd w:val="0"/>
        <w:spacing w:after="0" w:line="276" w:lineRule="auto"/>
        <w:ind w:firstLine="426"/>
        <w:jc w:val="both"/>
        <w:rPr>
          <w:rFonts w:ascii="Arial" w:hAnsi="Arial" w:cs="Arial"/>
          <w:sz w:val="20"/>
          <w:szCs w:val="20"/>
        </w:rPr>
      </w:pPr>
      <w:r w:rsidRPr="003B309E">
        <w:rPr>
          <w:rFonts w:ascii="Arial" w:hAnsi="Arial" w:cs="Arial"/>
          <w:sz w:val="20"/>
          <w:szCs w:val="20"/>
        </w:rPr>
        <w:t xml:space="preserve">Przedmiot zamówienia </w:t>
      </w:r>
      <w:r w:rsidR="00DB45D2" w:rsidRPr="003B309E">
        <w:rPr>
          <w:rFonts w:ascii="Arial" w:hAnsi="Arial" w:cs="Arial"/>
          <w:sz w:val="20"/>
          <w:szCs w:val="20"/>
        </w:rPr>
        <w:t xml:space="preserve">publicznego dotyczącego wykonania usługi </w:t>
      </w:r>
      <w:r w:rsidR="00A17971" w:rsidRPr="003B309E">
        <w:rPr>
          <w:rFonts w:ascii="Arial" w:hAnsi="Arial" w:cs="Arial"/>
          <w:sz w:val="20"/>
          <w:szCs w:val="20"/>
        </w:rPr>
        <w:t xml:space="preserve">w zakresie przeprowadzenia </w:t>
      </w:r>
      <w:r w:rsidR="00C95C42" w:rsidRPr="00C95C42">
        <w:rPr>
          <w:rFonts w:ascii="Arial" w:hAnsi="Arial" w:cs="Arial"/>
          <w:sz w:val="20"/>
          <w:szCs w:val="20"/>
        </w:rPr>
        <w:t>zajęć dydaktyc</w:t>
      </w:r>
      <w:r w:rsidR="00C95C42">
        <w:rPr>
          <w:rFonts w:ascii="Arial" w:hAnsi="Arial" w:cs="Arial"/>
          <w:sz w:val="20"/>
          <w:szCs w:val="20"/>
        </w:rPr>
        <w:t xml:space="preserve">znych w trakcie przedsięwzięcia </w:t>
      </w:r>
      <w:r w:rsidR="00C95C42" w:rsidRPr="00C95C42">
        <w:rPr>
          <w:rFonts w:ascii="Arial" w:hAnsi="Arial" w:cs="Arial"/>
          <w:sz w:val="20"/>
          <w:szCs w:val="20"/>
        </w:rPr>
        <w:t>szkoleniowego realizowanego w formie warsztatów dla funkcjonari</w:t>
      </w:r>
      <w:r w:rsidR="00C95C42">
        <w:rPr>
          <w:rFonts w:ascii="Arial" w:hAnsi="Arial" w:cs="Arial"/>
          <w:sz w:val="20"/>
          <w:szCs w:val="20"/>
        </w:rPr>
        <w:t xml:space="preserve">uszy i pracowników SG pt. „Rola </w:t>
      </w:r>
      <w:r w:rsidR="00C95C42" w:rsidRPr="00C95C42">
        <w:rPr>
          <w:rFonts w:ascii="Arial" w:hAnsi="Arial" w:cs="Arial"/>
          <w:sz w:val="20"/>
          <w:szCs w:val="20"/>
        </w:rPr>
        <w:t>i znaczenie środków dowodowych w postępowaniu I instancji ze szczególnym uwzględnie</w:t>
      </w:r>
      <w:r w:rsidR="00C95C42">
        <w:rPr>
          <w:rFonts w:ascii="Arial" w:hAnsi="Arial" w:cs="Arial"/>
          <w:sz w:val="20"/>
          <w:szCs w:val="20"/>
        </w:rPr>
        <w:t xml:space="preserve">niem </w:t>
      </w:r>
      <w:r w:rsidR="00C95C42" w:rsidRPr="00C95C42">
        <w:rPr>
          <w:rFonts w:ascii="Arial" w:hAnsi="Arial" w:cs="Arial"/>
          <w:sz w:val="20"/>
          <w:szCs w:val="20"/>
        </w:rPr>
        <w:t>prowadzenia przesłuchań”</w:t>
      </w:r>
    </w:p>
    <w:p w:rsidR="0029698D" w:rsidRPr="00783470" w:rsidRDefault="002E30D6" w:rsidP="00771A2F">
      <w:pPr>
        <w:autoSpaceDE w:val="0"/>
        <w:autoSpaceDN w:val="0"/>
        <w:adjustRightInd w:val="0"/>
        <w:spacing w:after="0" w:line="276" w:lineRule="auto"/>
        <w:ind w:firstLine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Warsztaty</w:t>
      </w:r>
      <w:r w:rsidR="003F4FF9">
        <w:rPr>
          <w:rFonts w:ascii="Arial" w:hAnsi="Arial" w:cs="Arial"/>
          <w:sz w:val="20"/>
          <w:szCs w:val="20"/>
        </w:rPr>
        <w:t xml:space="preserve"> </w:t>
      </w:r>
      <w:r w:rsidR="00B046F3">
        <w:rPr>
          <w:rFonts w:ascii="Arial" w:hAnsi="Arial" w:cs="Arial"/>
          <w:sz w:val="20"/>
          <w:szCs w:val="20"/>
        </w:rPr>
        <w:t>realizowane będą</w:t>
      </w:r>
      <w:r w:rsidR="007051C8" w:rsidRPr="00783470">
        <w:rPr>
          <w:rFonts w:ascii="Arial" w:hAnsi="Arial" w:cs="Arial"/>
          <w:sz w:val="20"/>
          <w:szCs w:val="20"/>
        </w:rPr>
        <w:t xml:space="preserve"> z Funduszu Azylu Migracji i Integracji na lata 2021-2027 </w:t>
      </w:r>
      <w:r w:rsidR="003F4FF9">
        <w:rPr>
          <w:rFonts w:ascii="Arial" w:hAnsi="Arial" w:cs="Arial"/>
          <w:sz w:val="20"/>
          <w:szCs w:val="20"/>
        </w:rPr>
        <w:br/>
      </w:r>
      <w:r w:rsidR="007051C8" w:rsidRPr="00783470">
        <w:rPr>
          <w:rFonts w:ascii="Arial" w:hAnsi="Arial" w:cs="Arial"/>
          <w:sz w:val="20"/>
          <w:szCs w:val="20"/>
        </w:rPr>
        <w:t>w obszarze programowym „Wzmocnienie kompetencji i kwalifikacji Straży Granicznej w obszarze powrotów” projekt nr FAMI.03.0-IZ.00-0003/24.</w:t>
      </w:r>
    </w:p>
    <w:p w:rsidR="007051C8" w:rsidRPr="00783470" w:rsidRDefault="007051C8" w:rsidP="007051C8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:rsidR="002C0584" w:rsidRPr="00A82BB6" w:rsidRDefault="00026C0A" w:rsidP="00A82BB6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783470">
        <w:rPr>
          <w:rFonts w:ascii="Arial" w:hAnsi="Arial" w:cs="Arial"/>
          <w:b/>
          <w:sz w:val="20"/>
          <w:szCs w:val="20"/>
        </w:rPr>
        <w:t>Termin</w:t>
      </w:r>
      <w:r w:rsidRPr="00783470">
        <w:rPr>
          <w:rFonts w:ascii="Arial" w:hAnsi="Arial" w:cs="Arial"/>
          <w:sz w:val="20"/>
          <w:szCs w:val="20"/>
        </w:rPr>
        <w:t xml:space="preserve">: </w:t>
      </w:r>
      <w:r w:rsidR="00C95C42" w:rsidRPr="00C95C42">
        <w:rPr>
          <w:rFonts w:ascii="Arial" w:hAnsi="Arial" w:cs="Arial"/>
          <w:sz w:val="20"/>
          <w:szCs w:val="20"/>
        </w:rPr>
        <w:t>21 - 22.10.2026 r.</w:t>
      </w:r>
    </w:p>
    <w:p w:rsidR="00C95C42" w:rsidRPr="00C95C42" w:rsidRDefault="00026C0A" w:rsidP="00C95C42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FD7D27">
        <w:rPr>
          <w:rFonts w:ascii="Arial" w:hAnsi="Arial" w:cs="Arial"/>
          <w:b/>
          <w:sz w:val="20"/>
          <w:szCs w:val="20"/>
        </w:rPr>
        <w:t>Czas</w:t>
      </w:r>
      <w:r w:rsidR="003F4FF9" w:rsidRPr="00FD7D27">
        <w:rPr>
          <w:rFonts w:ascii="Arial" w:hAnsi="Arial" w:cs="Arial"/>
          <w:sz w:val="20"/>
          <w:szCs w:val="20"/>
        </w:rPr>
        <w:t>:</w:t>
      </w:r>
      <w:r w:rsidR="005E4783" w:rsidRPr="00FD7D27">
        <w:rPr>
          <w:rFonts w:ascii="Arial" w:hAnsi="Arial" w:cs="Arial"/>
          <w:sz w:val="20"/>
          <w:szCs w:val="20"/>
        </w:rPr>
        <w:t xml:space="preserve"> </w:t>
      </w:r>
      <w:r w:rsidR="00C95C42" w:rsidRPr="00C95C42">
        <w:rPr>
          <w:rFonts w:ascii="Arial" w:hAnsi="Arial" w:cs="Arial"/>
          <w:sz w:val="20"/>
          <w:szCs w:val="20"/>
        </w:rPr>
        <w:t>łącznie 12 godzin dydaktycznych (godzina dydaktyczna to 45 minut) tj.:</w:t>
      </w:r>
    </w:p>
    <w:p w:rsidR="00C95C42" w:rsidRPr="00C95C42" w:rsidRDefault="00C95C42" w:rsidP="00C95C42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C95C42">
        <w:rPr>
          <w:rFonts w:ascii="Arial" w:hAnsi="Arial" w:cs="Arial"/>
          <w:sz w:val="20"/>
          <w:szCs w:val="20"/>
        </w:rPr>
        <w:t>21.10.2026 r. - w godz. 9.00 – 14.30 (6 godzin dydaktycznych z przerwami)</w:t>
      </w:r>
    </w:p>
    <w:p w:rsidR="002E30D6" w:rsidRDefault="00C95C42" w:rsidP="00C95C42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C95C42">
        <w:rPr>
          <w:rFonts w:ascii="Arial" w:hAnsi="Arial" w:cs="Arial"/>
          <w:sz w:val="20"/>
          <w:szCs w:val="20"/>
        </w:rPr>
        <w:t>22.10.2026 r. - w godz. 9.00 – 14.30 (6 godziny dydaktyczne z przerwami)</w:t>
      </w:r>
    </w:p>
    <w:p w:rsidR="00C95C42" w:rsidRDefault="00C95C42" w:rsidP="00C95C42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:rsidR="00373CA9" w:rsidRPr="00FD7D27" w:rsidRDefault="005C6F6D" w:rsidP="00771A2F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FD7D27">
        <w:rPr>
          <w:rFonts w:ascii="Arial" w:hAnsi="Arial" w:cs="Arial"/>
          <w:b/>
          <w:sz w:val="20"/>
          <w:szCs w:val="20"/>
        </w:rPr>
        <w:t>Mie</w:t>
      </w:r>
      <w:r w:rsidR="004F239B" w:rsidRPr="00FD7D27">
        <w:rPr>
          <w:rFonts w:ascii="Arial" w:hAnsi="Arial" w:cs="Arial"/>
          <w:b/>
          <w:sz w:val="20"/>
          <w:szCs w:val="20"/>
        </w:rPr>
        <w:t>jsce realizacji:</w:t>
      </w:r>
      <w:r w:rsidR="004F239B" w:rsidRPr="00FD7D27">
        <w:rPr>
          <w:rFonts w:ascii="Arial" w:hAnsi="Arial" w:cs="Arial"/>
          <w:sz w:val="20"/>
          <w:szCs w:val="20"/>
        </w:rPr>
        <w:t xml:space="preserve"> </w:t>
      </w:r>
      <w:r w:rsidR="00FD7D27" w:rsidRPr="00FD7D27">
        <w:rPr>
          <w:rFonts w:ascii="Arial" w:hAnsi="Arial" w:cs="Arial"/>
          <w:sz w:val="20"/>
          <w:szCs w:val="20"/>
        </w:rPr>
        <w:t>Ośrodek Szkoleń Specjalistycznych Straży Granicznej w Lubaniu, Obiekt Szkoleniowy w Szklarskiej Porębie, ul. Kołłątaja 4, 58-580 Szklarska Poręba</w:t>
      </w:r>
    </w:p>
    <w:p w:rsidR="00B046F3" w:rsidRPr="00F21E34" w:rsidRDefault="00B046F3" w:rsidP="00B046F3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:rsidR="00A82BB6" w:rsidRDefault="005C6F6D" w:rsidP="005E4783">
      <w:pPr>
        <w:tabs>
          <w:tab w:val="left" w:pos="4005"/>
        </w:tabs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b/>
          <w:sz w:val="20"/>
          <w:szCs w:val="20"/>
        </w:rPr>
      </w:pPr>
      <w:r w:rsidRPr="00F21E34">
        <w:rPr>
          <w:rFonts w:ascii="Arial" w:hAnsi="Arial" w:cs="Arial"/>
          <w:b/>
          <w:sz w:val="20"/>
          <w:szCs w:val="20"/>
        </w:rPr>
        <w:t>Tematy i szczegółowe treści :</w:t>
      </w:r>
    </w:p>
    <w:tbl>
      <w:tblPr>
        <w:tblW w:w="92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0"/>
        <w:gridCol w:w="6673"/>
        <w:gridCol w:w="2126"/>
      </w:tblGrid>
      <w:tr w:rsidR="001E712E" w:rsidRPr="0043662D" w:rsidTr="006B0826">
        <w:trPr>
          <w:trHeight w:val="721"/>
          <w:jc w:val="center"/>
        </w:trPr>
        <w:tc>
          <w:tcPr>
            <w:tcW w:w="410" w:type="dxa"/>
            <w:shd w:val="clear" w:color="auto" w:fill="auto"/>
            <w:vAlign w:val="center"/>
          </w:tcPr>
          <w:p w:rsidR="001E712E" w:rsidRPr="001E712E" w:rsidRDefault="001E712E" w:rsidP="001E712E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NewRomanPSMT" w:eastAsiaTheme="minorHAnsi" w:hAnsi="TimesNewRomanPSMT" w:cs="TimesNewRomanPSMT"/>
              </w:rPr>
            </w:pPr>
            <w:r w:rsidRPr="001E712E">
              <w:rPr>
                <w:rFonts w:ascii="TimesNewRomanPSMT" w:eastAsiaTheme="minorHAnsi" w:hAnsi="TimesNewRomanPSMT" w:cs="TimesNewRomanPSMT"/>
              </w:rPr>
              <w:t>1.</w:t>
            </w:r>
          </w:p>
        </w:tc>
        <w:tc>
          <w:tcPr>
            <w:tcW w:w="6673" w:type="dxa"/>
            <w:shd w:val="clear" w:color="auto" w:fill="auto"/>
            <w:vAlign w:val="center"/>
          </w:tcPr>
          <w:p w:rsidR="001E712E" w:rsidRPr="001E712E" w:rsidRDefault="001E712E" w:rsidP="001E71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Theme="minorHAnsi" w:hAnsi="TimesNewRomanPSMT" w:cs="TimesNewRomanPSMT"/>
              </w:rPr>
            </w:pPr>
            <w:r>
              <w:rPr>
                <w:rFonts w:ascii="TimesNewRomanPSMT" w:eastAsiaTheme="minorHAnsi" w:hAnsi="TimesNewRomanPSMT" w:cs="TimesNewRomanPSMT"/>
              </w:rPr>
              <w:t>Środki dowodowe w postę</w:t>
            </w:r>
            <w:r>
              <w:rPr>
                <w:rFonts w:ascii="TimesNewRomanPSMT" w:eastAsiaTheme="minorHAnsi" w:hAnsi="TimesNewRomanPSMT" w:cs="TimesNewRomanPSMT"/>
              </w:rPr>
              <w:t xml:space="preserve">powaniu administracyjnym </w:t>
            </w:r>
            <w:r w:rsidR="004B73C6">
              <w:rPr>
                <w:rFonts w:ascii="TimesNewRomanPSMT" w:eastAsiaTheme="minorHAnsi" w:hAnsi="TimesNewRomanPSMT" w:cs="TimesNewRomanPSMT"/>
              </w:rPr>
              <w:t xml:space="preserve">istotne do </w:t>
            </w:r>
            <w:r>
              <w:rPr>
                <w:rFonts w:ascii="TimesNewRomanPSMT" w:eastAsiaTheme="minorHAnsi" w:hAnsi="TimesNewRomanPSMT" w:cs="TimesNewRomanPSMT"/>
              </w:rPr>
              <w:t>dokonania ustaleń</w:t>
            </w:r>
            <w:r>
              <w:rPr>
                <w:rFonts w:ascii="TimesNewRomanPSMT" w:eastAsiaTheme="minorHAnsi" w:hAnsi="TimesNewRomanPSMT" w:cs="TimesNewRomanPSMT"/>
              </w:rPr>
              <w:t xml:space="preserve"> w sprawie, oraz sposoby ich </w:t>
            </w:r>
            <w:r>
              <w:rPr>
                <w:rFonts w:ascii="TimesNewRomanPSMT" w:eastAsiaTheme="minorHAnsi" w:hAnsi="TimesNewRomanPSMT" w:cs="TimesNewRomanPSMT"/>
              </w:rPr>
              <w:t>dokumentowania</w:t>
            </w:r>
          </w:p>
        </w:tc>
        <w:tc>
          <w:tcPr>
            <w:tcW w:w="2126" w:type="dxa"/>
            <w:vAlign w:val="center"/>
          </w:tcPr>
          <w:p w:rsidR="001E712E" w:rsidRPr="001E712E" w:rsidRDefault="001E712E" w:rsidP="001E71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NewRomanPSMT" w:eastAsiaTheme="minorHAnsi" w:hAnsi="TimesNewRomanPSMT" w:cs="TimesNewRomanPSMT"/>
              </w:rPr>
            </w:pPr>
            <w:r>
              <w:rPr>
                <w:rFonts w:ascii="TimesNewRomanPSMT" w:eastAsiaTheme="minorHAnsi" w:hAnsi="TimesNewRomanPSMT" w:cs="TimesNewRomanPSMT"/>
              </w:rPr>
              <w:t>2 godz. dydaktyczne</w:t>
            </w:r>
          </w:p>
        </w:tc>
      </w:tr>
      <w:tr w:rsidR="001E712E" w:rsidRPr="0043662D" w:rsidTr="006B0826">
        <w:trPr>
          <w:trHeight w:val="559"/>
          <w:jc w:val="center"/>
        </w:trPr>
        <w:tc>
          <w:tcPr>
            <w:tcW w:w="410" w:type="dxa"/>
            <w:shd w:val="clear" w:color="auto" w:fill="auto"/>
            <w:vAlign w:val="center"/>
          </w:tcPr>
          <w:p w:rsidR="001E712E" w:rsidRPr="001E712E" w:rsidRDefault="001E712E" w:rsidP="001E712E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NewRomanPSMT" w:eastAsiaTheme="minorHAnsi" w:hAnsi="TimesNewRomanPSMT" w:cs="TimesNewRomanPSMT"/>
              </w:rPr>
            </w:pPr>
            <w:r w:rsidRPr="001E712E">
              <w:rPr>
                <w:rFonts w:ascii="TimesNewRomanPSMT" w:eastAsiaTheme="minorHAnsi" w:hAnsi="TimesNewRomanPSMT" w:cs="TimesNewRomanPSMT"/>
              </w:rPr>
              <w:t>2.</w:t>
            </w:r>
          </w:p>
        </w:tc>
        <w:tc>
          <w:tcPr>
            <w:tcW w:w="6673" w:type="dxa"/>
            <w:shd w:val="clear" w:color="auto" w:fill="auto"/>
            <w:vAlign w:val="center"/>
          </w:tcPr>
          <w:p w:rsidR="001E712E" w:rsidRPr="001E712E" w:rsidRDefault="001E712E" w:rsidP="001E71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Theme="minorHAnsi" w:hAnsi="TimesNewRomanPSMT" w:cs="TimesNewRomanPSMT"/>
              </w:rPr>
            </w:pPr>
            <w:r>
              <w:rPr>
                <w:rFonts w:ascii="TimesNewRomanPSMT" w:eastAsiaTheme="minorHAnsi" w:hAnsi="TimesNewRomanPSMT" w:cs="TimesNewRomanPSMT"/>
              </w:rPr>
              <w:t>Materiał dowodo</w:t>
            </w:r>
            <w:r>
              <w:rPr>
                <w:rFonts w:ascii="TimesNewRomanPSMT" w:eastAsiaTheme="minorHAnsi" w:hAnsi="TimesNewRomanPSMT" w:cs="TimesNewRomanPSMT"/>
              </w:rPr>
              <w:t xml:space="preserve">wy zebrany podczas prowadzonego </w:t>
            </w:r>
            <w:r>
              <w:rPr>
                <w:rFonts w:ascii="TimesNewRomanPSMT" w:eastAsiaTheme="minorHAnsi" w:hAnsi="TimesNewRomanPSMT" w:cs="TimesNewRomanPSMT"/>
              </w:rPr>
              <w:t>postępowania w sprawie zobowią</w:t>
            </w:r>
            <w:r>
              <w:rPr>
                <w:rFonts w:ascii="TimesNewRomanPSMT" w:eastAsiaTheme="minorHAnsi" w:hAnsi="TimesNewRomanPSMT" w:cs="TimesNewRomanPSMT"/>
              </w:rPr>
              <w:t xml:space="preserve">zania cudzoziemca do </w:t>
            </w:r>
            <w:r>
              <w:rPr>
                <w:rFonts w:ascii="TimesNewRomanPSMT" w:eastAsiaTheme="minorHAnsi" w:hAnsi="TimesNewRomanPSMT" w:cs="TimesNewRomanPSMT"/>
              </w:rPr>
              <w:t xml:space="preserve">powrotu, niezbędny </w:t>
            </w:r>
            <w:r>
              <w:rPr>
                <w:rFonts w:ascii="TimesNewRomanPSMT" w:eastAsiaTheme="minorHAnsi" w:hAnsi="TimesNewRomanPSMT" w:cs="TimesNewRomanPSMT"/>
              </w:rPr>
              <w:t xml:space="preserve">do wydania stosownego </w:t>
            </w:r>
            <w:r>
              <w:rPr>
                <w:rFonts w:ascii="TimesNewRomanPSMT" w:eastAsiaTheme="minorHAnsi" w:hAnsi="TimesNewRomanPSMT" w:cs="TimesNewRomanPSMT"/>
              </w:rPr>
              <w:t>rozstrzygnięcia.</w:t>
            </w:r>
          </w:p>
        </w:tc>
        <w:tc>
          <w:tcPr>
            <w:tcW w:w="2126" w:type="dxa"/>
            <w:vAlign w:val="center"/>
          </w:tcPr>
          <w:p w:rsidR="001E712E" w:rsidRPr="001E712E" w:rsidRDefault="001E712E" w:rsidP="001E71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TimesNewRomanPSMT" w:eastAsiaTheme="minorHAnsi" w:hAnsi="TimesNewRomanPSMT" w:cs="TimesNewRomanPSMT"/>
              </w:rPr>
              <w:t>2 godz. dydaktyczne</w:t>
            </w:r>
          </w:p>
        </w:tc>
      </w:tr>
      <w:tr w:rsidR="001E712E" w:rsidRPr="0043662D" w:rsidTr="006B0826">
        <w:trPr>
          <w:trHeight w:val="695"/>
          <w:jc w:val="center"/>
        </w:trPr>
        <w:tc>
          <w:tcPr>
            <w:tcW w:w="410" w:type="dxa"/>
            <w:shd w:val="clear" w:color="auto" w:fill="auto"/>
            <w:vAlign w:val="center"/>
          </w:tcPr>
          <w:p w:rsidR="001E712E" w:rsidRPr="001E712E" w:rsidRDefault="001E712E" w:rsidP="001E712E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NewRomanPSMT" w:eastAsiaTheme="minorHAnsi" w:hAnsi="TimesNewRomanPSMT" w:cs="TimesNewRomanPSMT"/>
              </w:rPr>
            </w:pPr>
            <w:r w:rsidRPr="001E712E">
              <w:rPr>
                <w:rFonts w:ascii="TimesNewRomanPSMT" w:eastAsiaTheme="minorHAnsi" w:hAnsi="TimesNewRomanPSMT" w:cs="TimesNewRomanPSMT"/>
              </w:rPr>
              <w:t>3.</w:t>
            </w:r>
          </w:p>
        </w:tc>
        <w:tc>
          <w:tcPr>
            <w:tcW w:w="6673" w:type="dxa"/>
            <w:shd w:val="clear" w:color="auto" w:fill="auto"/>
            <w:vAlign w:val="center"/>
          </w:tcPr>
          <w:p w:rsidR="001E712E" w:rsidRPr="001E712E" w:rsidRDefault="001E712E" w:rsidP="001E71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Theme="minorHAnsi" w:hAnsi="TimesNewRomanPSMT" w:cs="TimesNewRomanPSMT"/>
              </w:rPr>
            </w:pPr>
            <w:r>
              <w:rPr>
                <w:rFonts w:ascii="TimesNewRomanPSMT" w:eastAsiaTheme="minorHAnsi" w:hAnsi="TimesNewRomanPSMT" w:cs="TimesNewRomanPSMT"/>
              </w:rPr>
              <w:t>Gromadzenie materiał</w:t>
            </w:r>
            <w:r>
              <w:rPr>
                <w:rFonts w:ascii="TimesNewRomanPSMT" w:eastAsiaTheme="minorHAnsi" w:hAnsi="TimesNewRomanPSMT" w:cs="TimesNewRomanPSMT"/>
              </w:rPr>
              <w:t xml:space="preserve">u dowodowego i dokumentowanie </w:t>
            </w:r>
            <w:r>
              <w:rPr>
                <w:rFonts w:ascii="TimesNewRomanPSMT" w:eastAsiaTheme="minorHAnsi" w:hAnsi="TimesNewRomanPSMT" w:cs="TimesNewRomanPSMT"/>
              </w:rPr>
              <w:t>czynności przed wystąpieniem do są</w:t>
            </w:r>
            <w:r>
              <w:rPr>
                <w:rFonts w:ascii="TimesNewRomanPSMT" w:eastAsiaTheme="minorHAnsi" w:hAnsi="TimesNewRomanPSMT" w:cs="TimesNewRomanPSMT"/>
              </w:rPr>
              <w:t xml:space="preserve">du z wnioskiem o </w:t>
            </w:r>
            <w:r>
              <w:rPr>
                <w:rFonts w:ascii="TimesNewRomanPSMT" w:eastAsiaTheme="minorHAnsi" w:hAnsi="TimesNewRomanPSMT" w:cs="TimesNewRomanPSMT"/>
              </w:rPr>
              <w:t>umieszczenie cudzoziemca w strzeżonym oś</w:t>
            </w:r>
            <w:r>
              <w:rPr>
                <w:rFonts w:ascii="TimesNewRomanPSMT" w:eastAsiaTheme="minorHAnsi" w:hAnsi="TimesNewRomanPSMT" w:cs="TimesNewRomanPSMT"/>
              </w:rPr>
              <w:t xml:space="preserve">rodku lub </w:t>
            </w:r>
            <w:r>
              <w:rPr>
                <w:rFonts w:ascii="TimesNewRomanPSMT" w:eastAsiaTheme="minorHAnsi" w:hAnsi="TimesNewRomanPSMT" w:cs="TimesNewRomanPSMT"/>
              </w:rPr>
              <w:t>areszcie dla cudzoziemców.</w:t>
            </w:r>
          </w:p>
        </w:tc>
        <w:tc>
          <w:tcPr>
            <w:tcW w:w="2126" w:type="dxa"/>
            <w:vAlign w:val="center"/>
          </w:tcPr>
          <w:p w:rsidR="001E712E" w:rsidRPr="00184B34" w:rsidRDefault="001E712E" w:rsidP="001E71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TimesNewRomanPSMT" w:eastAsiaTheme="minorHAnsi" w:hAnsi="TimesNewRomanPSMT" w:cs="TimesNewRomanPSMT"/>
              </w:rPr>
              <w:t>2 godz. dydaktyczne</w:t>
            </w:r>
          </w:p>
        </w:tc>
      </w:tr>
      <w:tr w:rsidR="001E712E" w:rsidRPr="0043662D" w:rsidTr="006B0826">
        <w:trPr>
          <w:trHeight w:val="704"/>
          <w:jc w:val="center"/>
        </w:trPr>
        <w:tc>
          <w:tcPr>
            <w:tcW w:w="410" w:type="dxa"/>
            <w:shd w:val="clear" w:color="auto" w:fill="auto"/>
            <w:vAlign w:val="center"/>
          </w:tcPr>
          <w:p w:rsidR="001E712E" w:rsidRPr="001E712E" w:rsidRDefault="001E712E" w:rsidP="001E712E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NewRomanPSMT" w:eastAsiaTheme="minorHAnsi" w:hAnsi="TimesNewRomanPSMT" w:cs="TimesNewRomanPSMT"/>
              </w:rPr>
            </w:pPr>
            <w:r w:rsidRPr="001E712E">
              <w:rPr>
                <w:rFonts w:ascii="TimesNewRomanPSMT" w:eastAsiaTheme="minorHAnsi" w:hAnsi="TimesNewRomanPSMT" w:cs="TimesNewRomanPSMT"/>
              </w:rPr>
              <w:t>4</w:t>
            </w:r>
          </w:p>
        </w:tc>
        <w:tc>
          <w:tcPr>
            <w:tcW w:w="6673" w:type="dxa"/>
            <w:shd w:val="clear" w:color="auto" w:fill="auto"/>
            <w:vAlign w:val="center"/>
          </w:tcPr>
          <w:p w:rsidR="001E712E" w:rsidRPr="001E712E" w:rsidRDefault="001E712E" w:rsidP="001E71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Theme="minorHAnsi" w:hAnsi="TimesNewRomanPSMT" w:cs="TimesNewRomanPSMT"/>
              </w:rPr>
            </w:pPr>
            <w:r>
              <w:rPr>
                <w:rFonts w:ascii="TimesNewRomanPSMT" w:eastAsiaTheme="minorHAnsi" w:hAnsi="TimesNewRomanPSMT" w:cs="TimesNewRomanPSMT"/>
              </w:rPr>
              <w:t>Gromadzenie materiał</w:t>
            </w:r>
            <w:r>
              <w:rPr>
                <w:rFonts w:ascii="TimesNewRomanPSMT" w:eastAsiaTheme="minorHAnsi" w:hAnsi="TimesNewRomanPSMT" w:cs="TimesNewRomanPSMT"/>
              </w:rPr>
              <w:t xml:space="preserve">u dowodowego i dokumentowanie </w:t>
            </w:r>
            <w:r>
              <w:rPr>
                <w:rFonts w:ascii="TimesNewRomanPSMT" w:eastAsiaTheme="minorHAnsi" w:hAnsi="TimesNewRomanPSMT" w:cs="TimesNewRomanPSMT"/>
              </w:rPr>
              <w:t>czynności przed wystąpieniem do są</w:t>
            </w:r>
            <w:r>
              <w:rPr>
                <w:rFonts w:ascii="TimesNewRomanPSMT" w:eastAsiaTheme="minorHAnsi" w:hAnsi="TimesNewRomanPSMT" w:cs="TimesNewRomanPSMT"/>
              </w:rPr>
              <w:t xml:space="preserve">du z wnioskiem o </w:t>
            </w:r>
            <w:r>
              <w:rPr>
                <w:rFonts w:ascii="TimesNewRomanPSMT" w:eastAsiaTheme="minorHAnsi" w:hAnsi="TimesNewRomanPSMT" w:cs="TimesNewRomanPSMT"/>
              </w:rPr>
              <w:t>umieszczenie mało</w:t>
            </w:r>
            <w:r>
              <w:rPr>
                <w:rFonts w:ascii="TimesNewRomanPSMT" w:eastAsiaTheme="minorHAnsi" w:hAnsi="TimesNewRomanPSMT" w:cs="TimesNewRomanPSMT"/>
              </w:rPr>
              <w:t xml:space="preserve">letniego cudzoziemca bez opieki </w:t>
            </w:r>
            <w:r>
              <w:rPr>
                <w:rFonts w:ascii="TimesNewRomanPSMT" w:eastAsiaTheme="minorHAnsi" w:hAnsi="TimesNewRomanPSMT" w:cs="TimesNewRomanPSMT"/>
              </w:rPr>
              <w:t>cudzoziemca w placówce wychowawczej lub strzeż</w:t>
            </w:r>
            <w:r>
              <w:rPr>
                <w:rFonts w:ascii="TimesNewRomanPSMT" w:eastAsiaTheme="minorHAnsi" w:hAnsi="TimesNewRomanPSMT" w:cs="TimesNewRomanPSMT"/>
              </w:rPr>
              <w:t xml:space="preserve">onym </w:t>
            </w:r>
            <w:r>
              <w:rPr>
                <w:rFonts w:ascii="TimesNewRomanPSMT" w:eastAsiaTheme="minorHAnsi" w:hAnsi="TimesNewRomanPSMT" w:cs="TimesNewRomanPSMT"/>
              </w:rPr>
              <w:t>ośrodku lub areszcie dla cudzoziemców.</w:t>
            </w:r>
          </w:p>
        </w:tc>
        <w:tc>
          <w:tcPr>
            <w:tcW w:w="2126" w:type="dxa"/>
            <w:vAlign w:val="center"/>
          </w:tcPr>
          <w:p w:rsidR="001E712E" w:rsidRPr="002E30D6" w:rsidRDefault="001E712E" w:rsidP="001E71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TimesNewRomanPSMT" w:eastAsiaTheme="minorHAnsi" w:hAnsi="TimesNewRomanPSMT" w:cs="TimesNewRomanPSMT"/>
              </w:rPr>
              <w:t>1 godz. dydaktyczna</w:t>
            </w:r>
          </w:p>
        </w:tc>
      </w:tr>
      <w:tr w:rsidR="001E712E" w:rsidRPr="0043662D" w:rsidTr="006B0826">
        <w:trPr>
          <w:trHeight w:val="704"/>
          <w:jc w:val="center"/>
        </w:trPr>
        <w:tc>
          <w:tcPr>
            <w:tcW w:w="410" w:type="dxa"/>
            <w:shd w:val="clear" w:color="auto" w:fill="auto"/>
            <w:vAlign w:val="center"/>
          </w:tcPr>
          <w:p w:rsidR="001E712E" w:rsidRPr="001E712E" w:rsidRDefault="001E712E" w:rsidP="001E712E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NewRomanPSMT" w:eastAsiaTheme="minorHAnsi" w:hAnsi="TimesNewRomanPSMT" w:cs="TimesNewRomanPSMT"/>
              </w:rPr>
            </w:pPr>
            <w:r w:rsidRPr="001E712E">
              <w:rPr>
                <w:rFonts w:ascii="TimesNewRomanPSMT" w:eastAsiaTheme="minorHAnsi" w:hAnsi="TimesNewRomanPSMT" w:cs="TimesNewRomanPSMT"/>
              </w:rPr>
              <w:t>5</w:t>
            </w:r>
          </w:p>
        </w:tc>
        <w:tc>
          <w:tcPr>
            <w:tcW w:w="6673" w:type="dxa"/>
            <w:shd w:val="clear" w:color="auto" w:fill="auto"/>
            <w:vAlign w:val="center"/>
          </w:tcPr>
          <w:p w:rsidR="001E712E" w:rsidRPr="001E712E" w:rsidRDefault="001E712E" w:rsidP="001E71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Theme="minorHAnsi" w:hAnsi="TimesNewRomanPSMT" w:cs="TimesNewRomanPSMT"/>
              </w:rPr>
            </w:pPr>
            <w:r>
              <w:rPr>
                <w:rFonts w:ascii="TimesNewRomanPSMT" w:eastAsiaTheme="minorHAnsi" w:hAnsi="TimesNewRomanPSMT" w:cs="TimesNewRomanPSMT"/>
              </w:rPr>
              <w:t>Uczestnicy biorący udział w postępowaniu dotyczą</w:t>
            </w:r>
            <w:r>
              <w:rPr>
                <w:rFonts w:ascii="TimesNewRomanPSMT" w:eastAsiaTheme="minorHAnsi" w:hAnsi="TimesNewRomanPSMT" w:cs="TimesNewRomanPSMT"/>
              </w:rPr>
              <w:t xml:space="preserve">cym </w:t>
            </w:r>
            <w:r>
              <w:rPr>
                <w:rFonts w:ascii="TimesNewRomanPSMT" w:eastAsiaTheme="minorHAnsi" w:hAnsi="TimesNewRomanPSMT" w:cs="TimesNewRomanPSMT"/>
              </w:rPr>
              <w:t>cudzoziemca – strona, świadek, peł</w:t>
            </w:r>
            <w:r>
              <w:rPr>
                <w:rFonts w:ascii="TimesNewRomanPSMT" w:eastAsiaTheme="minorHAnsi" w:hAnsi="TimesNewRomanPSMT" w:cs="TimesNewRomanPSMT"/>
              </w:rPr>
              <w:t xml:space="preserve">nomocnik, organizacja </w:t>
            </w:r>
            <w:r>
              <w:rPr>
                <w:rFonts w:ascii="TimesNewRomanPSMT" w:eastAsiaTheme="minorHAnsi" w:hAnsi="TimesNewRomanPSMT" w:cs="TimesNewRomanPSMT"/>
              </w:rPr>
              <w:t>społ</w:t>
            </w:r>
            <w:r>
              <w:rPr>
                <w:rFonts w:ascii="TimesNewRomanPSMT" w:eastAsiaTheme="minorHAnsi" w:hAnsi="TimesNewRomanPSMT" w:cs="TimesNewRomanPSMT"/>
              </w:rPr>
              <w:t xml:space="preserve">eczna, organ </w:t>
            </w:r>
            <w:r>
              <w:rPr>
                <w:rFonts w:ascii="TimesNewRomanPSMT" w:eastAsiaTheme="minorHAnsi" w:hAnsi="TimesNewRomanPSMT" w:cs="TimesNewRomanPSMT"/>
              </w:rPr>
              <w:t>prowadzący postępowanie.</w:t>
            </w:r>
          </w:p>
        </w:tc>
        <w:tc>
          <w:tcPr>
            <w:tcW w:w="2126" w:type="dxa"/>
            <w:vAlign w:val="center"/>
          </w:tcPr>
          <w:p w:rsidR="001E712E" w:rsidRPr="002E30D6" w:rsidRDefault="001E712E" w:rsidP="001E71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TimesNewRomanPSMT" w:eastAsiaTheme="minorHAnsi" w:hAnsi="TimesNewRomanPSMT" w:cs="TimesNewRomanPSMT"/>
              </w:rPr>
              <w:t>1 godz. dydaktyczna</w:t>
            </w:r>
          </w:p>
        </w:tc>
      </w:tr>
      <w:tr w:rsidR="001E712E" w:rsidRPr="0043662D" w:rsidTr="006B0826">
        <w:trPr>
          <w:trHeight w:val="704"/>
          <w:jc w:val="center"/>
        </w:trPr>
        <w:tc>
          <w:tcPr>
            <w:tcW w:w="410" w:type="dxa"/>
            <w:shd w:val="clear" w:color="auto" w:fill="auto"/>
            <w:vAlign w:val="center"/>
          </w:tcPr>
          <w:p w:rsidR="001E712E" w:rsidRPr="001E712E" w:rsidRDefault="001E712E" w:rsidP="001E712E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NewRomanPSMT" w:eastAsiaTheme="minorHAnsi" w:hAnsi="TimesNewRomanPSMT" w:cs="TimesNewRomanPSMT"/>
              </w:rPr>
            </w:pPr>
            <w:r w:rsidRPr="001E712E">
              <w:rPr>
                <w:rFonts w:ascii="TimesNewRomanPSMT" w:eastAsiaTheme="minorHAnsi" w:hAnsi="TimesNewRomanPSMT" w:cs="TimesNewRomanPSMT"/>
              </w:rPr>
              <w:t>6</w:t>
            </w:r>
          </w:p>
        </w:tc>
        <w:tc>
          <w:tcPr>
            <w:tcW w:w="6673" w:type="dxa"/>
            <w:shd w:val="clear" w:color="auto" w:fill="auto"/>
            <w:vAlign w:val="center"/>
          </w:tcPr>
          <w:p w:rsidR="001E712E" w:rsidRPr="001E712E" w:rsidRDefault="001E712E" w:rsidP="001E71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Theme="minorHAnsi" w:hAnsi="TimesNewRomanPSMT" w:cs="TimesNewRomanPSMT"/>
              </w:rPr>
            </w:pPr>
            <w:r>
              <w:rPr>
                <w:rFonts w:ascii="TimesNewRomanPSMT" w:eastAsiaTheme="minorHAnsi" w:hAnsi="TimesNewRomanPSMT" w:cs="TimesNewRomanPSMT"/>
              </w:rPr>
              <w:t>Zeznania świadka, a przesłuchanie strony, sporzą</w:t>
            </w:r>
            <w:r>
              <w:rPr>
                <w:rFonts w:ascii="TimesNewRomanPSMT" w:eastAsiaTheme="minorHAnsi" w:hAnsi="TimesNewRomanPSMT" w:cs="TimesNewRomanPSMT"/>
              </w:rPr>
              <w:t xml:space="preserve">dzenie </w:t>
            </w:r>
            <w:r>
              <w:rPr>
                <w:rFonts w:ascii="TimesNewRomanPSMT" w:eastAsiaTheme="minorHAnsi" w:hAnsi="TimesNewRomanPSMT" w:cs="TimesNewRomanPSMT"/>
              </w:rPr>
              <w:t>stosownej dokumentacji z uwzględnieniem właś</w:t>
            </w:r>
            <w:r>
              <w:rPr>
                <w:rFonts w:ascii="TimesNewRomanPSMT" w:eastAsiaTheme="minorHAnsi" w:hAnsi="TimesNewRomanPSMT" w:cs="TimesNewRomanPSMT"/>
              </w:rPr>
              <w:t xml:space="preserve">ciwych </w:t>
            </w:r>
            <w:r>
              <w:rPr>
                <w:rFonts w:ascii="TimesNewRomanPSMT" w:eastAsiaTheme="minorHAnsi" w:hAnsi="TimesNewRomanPSMT" w:cs="TimesNewRomanPSMT"/>
              </w:rPr>
              <w:t>przepisów prawa.</w:t>
            </w:r>
          </w:p>
        </w:tc>
        <w:tc>
          <w:tcPr>
            <w:tcW w:w="2126" w:type="dxa"/>
            <w:vAlign w:val="center"/>
          </w:tcPr>
          <w:p w:rsidR="001E712E" w:rsidRPr="001E712E" w:rsidRDefault="001E712E" w:rsidP="001E71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TimesNewRomanPSMT" w:eastAsiaTheme="minorHAnsi" w:hAnsi="TimesNewRomanPSMT" w:cs="TimesNewRomanPSMT"/>
              </w:rPr>
              <w:t>2 godz. dydaktyczne</w:t>
            </w:r>
          </w:p>
        </w:tc>
      </w:tr>
      <w:tr w:rsidR="001E712E" w:rsidRPr="0043662D" w:rsidTr="006B0826">
        <w:trPr>
          <w:trHeight w:val="704"/>
          <w:jc w:val="center"/>
        </w:trPr>
        <w:tc>
          <w:tcPr>
            <w:tcW w:w="410" w:type="dxa"/>
            <w:shd w:val="clear" w:color="auto" w:fill="auto"/>
            <w:vAlign w:val="center"/>
          </w:tcPr>
          <w:p w:rsidR="001E712E" w:rsidRPr="001E712E" w:rsidRDefault="001E712E" w:rsidP="001E712E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NewRomanPSMT" w:eastAsiaTheme="minorHAnsi" w:hAnsi="TimesNewRomanPSMT" w:cs="TimesNewRomanPSMT"/>
              </w:rPr>
            </w:pPr>
            <w:r w:rsidRPr="001E712E">
              <w:rPr>
                <w:rFonts w:ascii="TimesNewRomanPSMT" w:eastAsiaTheme="minorHAnsi" w:hAnsi="TimesNewRomanPSMT" w:cs="TimesNewRomanPSMT"/>
              </w:rPr>
              <w:t>7</w:t>
            </w:r>
          </w:p>
        </w:tc>
        <w:tc>
          <w:tcPr>
            <w:tcW w:w="6673" w:type="dxa"/>
            <w:shd w:val="clear" w:color="auto" w:fill="auto"/>
            <w:vAlign w:val="center"/>
          </w:tcPr>
          <w:p w:rsidR="001E712E" w:rsidRPr="001E712E" w:rsidRDefault="001E712E" w:rsidP="001E71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Theme="minorHAnsi" w:hAnsi="TimesNewRomanPSMT" w:cs="TimesNewRomanPSMT"/>
              </w:rPr>
            </w:pPr>
            <w:r>
              <w:rPr>
                <w:rFonts w:ascii="TimesNewRomanPSMT" w:eastAsiaTheme="minorHAnsi" w:hAnsi="TimesNewRomanPSMT" w:cs="TimesNewRomanPSMT"/>
              </w:rPr>
              <w:t>Metody przesłuchania podejrzanego w postę</w:t>
            </w:r>
            <w:r>
              <w:rPr>
                <w:rFonts w:ascii="TimesNewRomanPSMT" w:eastAsiaTheme="minorHAnsi" w:hAnsi="TimesNewRomanPSMT" w:cs="TimesNewRomanPSMT"/>
              </w:rPr>
              <w:t xml:space="preserve">powaniu </w:t>
            </w:r>
            <w:r>
              <w:rPr>
                <w:rFonts w:ascii="TimesNewRomanPSMT" w:eastAsiaTheme="minorHAnsi" w:hAnsi="TimesNewRomanPSMT" w:cs="TimesNewRomanPSMT"/>
              </w:rPr>
              <w:t>karnym w i administracyjnym – podobieństwa i różnice</w:t>
            </w:r>
          </w:p>
        </w:tc>
        <w:tc>
          <w:tcPr>
            <w:tcW w:w="2126" w:type="dxa"/>
            <w:vAlign w:val="center"/>
          </w:tcPr>
          <w:p w:rsidR="001E712E" w:rsidRPr="002E30D6" w:rsidRDefault="001E712E" w:rsidP="001E71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TimesNewRomanPSMT" w:eastAsiaTheme="minorHAnsi" w:hAnsi="TimesNewRomanPSMT" w:cs="TimesNewRomanPSMT"/>
              </w:rPr>
              <w:t>2 godz. dydaktyczne</w:t>
            </w:r>
          </w:p>
        </w:tc>
      </w:tr>
    </w:tbl>
    <w:p w:rsidR="006F6D91" w:rsidRDefault="006F6D91" w:rsidP="00184B34">
      <w:pPr>
        <w:suppressAutoHyphens/>
        <w:spacing w:after="0"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:rsidR="004B73C6" w:rsidRDefault="00B85D5A" w:rsidP="00B85D5A">
      <w:pPr>
        <w:suppressAutoHyphens/>
        <w:spacing w:after="0"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B85D5A">
        <w:rPr>
          <w:rFonts w:ascii="Arial" w:eastAsia="Times New Roman" w:hAnsi="Arial" w:cs="Arial"/>
          <w:sz w:val="20"/>
          <w:szCs w:val="20"/>
          <w:lang w:eastAsia="pl-PL"/>
        </w:rPr>
        <w:t>Omawiana przez prelegenta tematyka winna opierać się na przykład</w:t>
      </w:r>
      <w:r w:rsidR="004B73C6">
        <w:rPr>
          <w:rFonts w:ascii="Arial" w:eastAsia="Times New Roman" w:hAnsi="Arial" w:cs="Arial"/>
          <w:sz w:val="20"/>
          <w:szCs w:val="20"/>
          <w:lang w:eastAsia="pl-PL"/>
        </w:rPr>
        <w:t>ach i odnosić się do postępowań</w:t>
      </w:r>
    </w:p>
    <w:p w:rsidR="00B85D5A" w:rsidRPr="00B85D5A" w:rsidRDefault="00B85D5A" w:rsidP="00B85D5A">
      <w:pPr>
        <w:suppressAutoHyphens/>
        <w:spacing w:after="0"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B85D5A">
        <w:rPr>
          <w:rFonts w:ascii="Arial" w:eastAsia="Times New Roman" w:hAnsi="Arial" w:cs="Arial"/>
          <w:sz w:val="20"/>
          <w:szCs w:val="20"/>
          <w:lang w:eastAsia="pl-PL"/>
        </w:rPr>
        <w:t>administracyjnych w sprawach powrotów cudzoziemc</w:t>
      </w:r>
      <w:r w:rsidR="004B73C6">
        <w:rPr>
          <w:rFonts w:ascii="Arial" w:eastAsia="Times New Roman" w:hAnsi="Arial" w:cs="Arial"/>
          <w:sz w:val="20"/>
          <w:szCs w:val="20"/>
          <w:lang w:eastAsia="pl-PL"/>
        </w:rPr>
        <w:t xml:space="preserve">ów, w oparciu o przepisy prawa, </w:t>
      </w:r>
      <w:r w:rsidR="004B73C6">
        <w:rPr>
          <w:rFonts w:ascii="Arial" w:eastAsia="Times New Roman" w:hAnsi="Arial" w:cs="Arial"/>
          <w:sz w:val="20"/>
          <w:szCs w:val="20"/>
          <w:lang w:eastAsia="pl-PL"/>
        </w:rPr>
        <w:br/>
      </w:r>
      <w:bookmarkStart w:id="0" w:name="_GoBack"/>
      <w:bookmarkEnd w:id="0"/>
      <w:r w:rsidRPr="00B85D5A">
        <w:rPr>
          <w:rFonts w:ascii="Arial" w:eastAsia="Times New Roman" w:hAnsi="Arial" w:cs="Arial"/>
          <w:sz w:val="20"/>
          <w:szCs w:val="20"/>
          <w:lang w:eastAsia="pl-PL"/>
        </w:rPr>
        <w:t>a w szczególności:</w:t>
      </w:r>
    </w:p>
    <w:p w:rsidR="00B85D5A" w:rsidRDefault="00B85D5A" w:rsidP="00B85D5A">
      <w:pPr>
        <w:pStyle w:val="Akapitzlist"/>
        <w:numPr>
          <w:ilvl w:val="0"/>
          <w:numId w:val="25"/>
        </w:numPr>
        <w:suppressAutoHyphens/>
        <w:spacing w:after="0"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B85D5A">
        <w:rPr>
          <w:rFonts w:ascii="Arial" w:eastAsia="Times New Roman" w:hAnsi="Arial" w:cs="Arial"/>
          <w:sz w:val="20"/>
          <w:szCs w:val="20"/>
          <w:lang w:eastAsia="pl-PL"/>
        </w:rPr>
        <w:t>Ustawa z dnia 14 czerwca 1960 r. Kodeks postępowania administracyjnego;</w:t>
      </w:r>
    </w:p>
    <w:p w:rsidR="00B85D5A" w:rsidRDefault="00B85D5A" w:rsidP="00B85D5A">
      <w:pPr>
        <w:pStyle w:val="Akapitzlist"/>
        <w:numPr>
          <w:ilvl w:val="0"/>
          <w:numId w:val="25"/>
        </w:numPr>
        <w:suppressAutoHyphens/>
        <w:spacing w:after="0"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B85D5A">
        <w:rPr>
          <w:rFonts w:ascii="Arial" w:eastAsia="Times New Roman" w:hAnsi="Arial" w:cs="Arial"/>
          <w:sz w:val="20"/>
          <w:szCs w:val="20"/>
          <w:lang w:eastAsia="pl-PL"/>
        </w:rPr>
        <w:t>Ustawa z dnia 06 czerwca 1997 r. Kodeks karny;</w:t>
      </w:r>
    </w:p>
    <w:p w:rsidR="00B85D5A" w:rsidRDefault="00B85D5A" w:rsidP="00B85D5A">
      <w:pPr>
        <w:pStyle w:val="Akapitzlist"/>
        <w:numPr>
          <w:ilvl w:val="0"/>
          <w:numId w:val="25"/>
        </w:numPr>
        <w:suppressAutoHyphens/>
        <w:spacing w:after="0"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B85D5A">
        <w:rPr>
          <w:rFonts w:ascii="Arial" w:eastAsia="Times New Roman" w:hAnsi="Arial" w:cs="Arial"/>
          <w:sz w:val="20"/>
          <w:szCs w:val="20"/>
          <w:lang w:eastAsia="pl-PL"/>
        </w:rPr>
        <w:t>Ustawa z dnia 6 czerwca 1997 r. Kodeks postępowania karnego;</w:t>
      </w:r>
    </w:p>
    <w:p w:rsidR="00B85D5A" w:rsidRDefault="00B85D5A" w:rsidP="00B85D5A">
      <w:pPr>
        <w:pStyle w:val="Akapitzlist"/>
        <w:numPr>
          <w:ilvl w:val="0"/>
          <w:numId w:val="25"/>
        </w:numPr>
        <w:suppressAutoHyphens/>
        <w:spacing w:after="0"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B85D5A">
        <w:rPr>
          <w:rFonts w:ascii="Arial" w:eastAsia="Times New Roman" w:hAnsi="Arial" w:cs="Arial"/>
          <w:sz w:val="20"/>
          <w:szCs w:val="20"/>
          <w:lang w:eastAsia="pl-PL"/>
        </w:rPr>
        <w:t>Ustawa z dnia 12 grudnia 2013 r. o cudzoziemcach;</w:t>
      </w:r>
    </w:p>
    <w:p w:rsidR="00B85D5A" w:rsidRPr="00B85D5A" w:rsidRDefault="00B85D5A" w:rsidP="00B85D5A">
      <w:pPr>
        <w:pStyle w:val="Akapitzlist"/>
        <w:numPr>
          <w:ilvl w:val="0"/>
          <w:numId w:val="25"/>
        </w:numPr>
        <w:suppressAutoHyphens/>
        <w:spacing w:after="0"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B85D5A">
        <w:rPr>
          <w:rFonts w:ascii="Arial" w:eastAsia="Times New Roman" w:hAnsi="Arial" w:cs="Arial"/>
          <w:sz w:val="20"/>
          <w:szCs w:val="20"/>
          <w:lang w:eastAsia="pl-PL"/>
        </w:rPr>
        <w:lastRenderedPageBreak/>
        <w:t>Ustawa z dnia 13 czerwca 2003 r. o udzielaniu cudzoziemcom ochrony na terytorium</w:t>
      </w:r>
    </w:p>
    <w:p w:rsidR="00B85D5A" w:rsidRDefault="00B85D5A" w:rsidP="00B85D5A">
      <w:pPr>
        <w:suppressAutoHyphens/>
        <w:spacing w:after="0"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B85D5A">
        <w:rPr>
          <w:rFonts w:ascii="Arial" w:eastAsia="Times New Roman" w:hAnsi="Arial" w:cs="Arial"/>
          <w:sz w:val="20"/>
          <w:szCs w:val="20"/>
          <w:lang w:eastAsia="pl-PL"/>
        </w:rPr>
        <w:t>Rzeczypospolitej Polskiej.</w:t>
      </w:r>
    </w:p>
    <w:p w:rsidR="004B73C6" w:rsidRDefault="004B73C6" w:rsidP="00B85D5A">
      <w:pPr>
        <w:suppressAutoHyphens/>
        <w:spacing w:after="0"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:rsidR="004B73C6" w:rsidRDefault="004B73C6" w:rsidP="004B73C6">
      <w:pPr>
        <w:suppressAutoHyphens/>
        <w:spacing w:after="0"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4B73C6">
        <w:rPr>
          <w:rFonts w:ascii="Arial" w:eastAsia="Times New Roman" w:hAnsi="Arial" w:cs="Arial"/>
          <w:sz w:val="20"/>
          <w:szCs w:val="20"/>
          <w:lang w:eastAsia="pl-PL"/>
        </w:rPr>
        <w:t>Wykonawca będzie zobowiązany przedstawić powyższe tr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eści w formie wykładu aktywnego </w:t>
      </w:r>
      <w:r w:rsidRPr="004B73C6">
        <w:rPr>
          <w:rFonts w:ascii="Arial" w:eastAsia="Times New Roman" w:hAnsi="Arial" w:cs="Arial"/>
          <w:sz w:val="20"/>
          <w:szCs w:val="20"/>
          <w:lang w:eastAsia="pl-PL"/>
        </w:rPr>
        <w:t>wspieranego prezentacją multimedialną, ćwiczeniami lub prz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y wykorzystaniu innych własnych </w:t>
      </w:r>
      <w:r w:rsidRPr="004B73C6">
        <w:rPr>
          <w:rFonts w:ascii="Arial" w:eastAsia="Times New Roman" w:hAnsi="Arial" w:cs="Arial"/>
          <w:sz w:val="20"/>
          <w:szCs w:val="20"/>
          <w:lang w:eastAsia="pl-PL"/>
        </w:rPr>
        <w:t>środków i metod dydaktycznych.</w:t>
      </w:r>
    </w:p>
    <w:sectPr w:rsidR="004B73C6" w:rsidSect="00035167"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6747B"/>
    <w:multiLevelType w:val="hybridMultilevel"/>
    <w:tmpl w:val="E94CA26E"/>
    <w:lvl w:ilvl="0" w:tplc="56F2FD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9F46C4"/>
    <w:multiLevelType w:val="hybridMultilevel"/>
    <w:tmpl w:val="55E0EE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F05055"/>
    <w:multiLevelType w:val="hybridMultilevel"/>
    <w:tmpl w:val="E7983B0E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4626CA"/>
    <w:multiLevelType w:val="hybridMultilevel"/>
    <w:tmpl w:val="4F1432F8"/>
    <w:lvl w:ilvl="0" w:tplc="56F2FD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CE1FFA"/>
    <w:multiLevelType w:val="hybridMultilevel"/>
    <w:tmpl w:val="C8A87878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0C066B23"/>
    <w:multiLevelType w:val="hybridMultilevel"/>
    <w:tmpl w:val="D2FE039A"/>
    <w:lvl w:ilvl="0" w:tplc="0415000F">
      <w:start w:val="1"/>
      <w:numFmt w:val="decimal"/>
      <w:lvlText w:val="%1."/>
      <w:lvlJc w:val="left"/>
      <w:pPr>
        <w:ind w:left="1800" w:hanging="360"/>
      </w:pPr>
    </w:lvl>
    <w:lvl w:ilvl="1" w:tplc="04150019">
      <w:start w:val="1"/>
      <w:numFmt w:val="lowerLetter"/>
      <w:lvlText w:val="%2."/>
      <w:lvlJc w:val="left"/>
      <w:pPr>
        <w:ind w:left="2520" w:hanging="360"/>
      </w:pPr>
    </w:lvl>
    <w:lvl w:ilvl="2" w:tplc="0415001B">
      <w:start w:val="1"/>
      <w:numFmt w:val="lowerRoman"/>
      <w:lvlText w:val="%3."/>
      <w:lvlJc w:val="right"/>
      <w:pPr>
        <w:ind w:left="3240" w:hanging="180"/>
      </w:pPr>
    </w:lvl>
    <w:lvl w:ilvl="3" w:tplc="0415000F">
      <w:start w:val="1"/>
      <w:numFmt w:val="decimal"/>
      <w:lvlText w:val="%4."/>
      <w:lvlJc w:val="left"/>
      <w:pPr>
        <w:ind w:left="3960" w:hanging="360"/>
      </w:pPr>
    </w:lvl>
    <w:lvl w:ilvl="4" w:tplc="04150019">
      <w:start w:val="1"/>
      <w:numFmt w:val="lowerLetter"/>
      <w:lvlText w:val="%5."/>
      <w:lvlJc w:val="left"/>
      <w:pPr>
        <w:ind w:left="4680" w:hanging="360"/>
      </w:pPr>
    </w:lvl>
    <w:lvl w:ilvl="5" w:tplc="0415001B">
      <w:start w:val="1"/>
      <w:numFmt w:val="lowerRoman"/>
      <w:lvlText w:val="%6."/>
      <w:lvlJc w:val="right"/>
      <w:pPr>
        <w:ind w:left="5400" w:hanging="180"/>
      </w:pPr>
    </w:lvl>
    <w:lvl w:ilvl="6" w:tplc="0415000F">
      <w:start w:val="1"/>
      <w:numFmt w:val="decimal"/>
      <w:lvlText w:val="%7."/>
      <w:lvlJc w:val="left"/>
      <w:pPr>
        <w:ind w:left="6120" w:hanging="360"/>
      </w:pPr>
    </w:lvl>
    <w:lvl w:ilvl="7" w:tplc="04150019">
      <w:start w:val="1"/>
      <w:numFmt w:val="lowerLetter"/>
      <w:lvlText w:val="%8."/>
      <w:lvlJc w:val="left"/>
      <w:pPr>
        <w:ind w:left="6840" w:hanging="360"/>
      </w:pPr>
    </w:lvl>
    <w:lvl w:ilvl="8" w:tplc="0415001B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0F11372B"/>
    <w:multiLevelType w:val="hybridMultilevel"/>
    <w:tmpl w:val="692A00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3E4C3F"/>
    <w:multiLevelType w:val="hybridMultilevel"/>
    <w:tmpl w:val="0F8A68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F915AF"/>
    <w:multiLevelType w:val="hybridMultilevel"/>
    <w:tmpl w:val="2A34662E"/>
    <w:lvl w:ilvl="0" w:tplc="AE86BEB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A18336B"/>
    <w:multiLevelType w:val="hybridMultilevel"/>
    <w:tmpl w:val="5EF8C542"/>
    <w:lvl w:ilvl="0" w:tplc="3B56BCE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9B3800"/>
    <w:multiLevelType w:val="hybridMultilevel"/>
    <w:tmpl w:val="141CCA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637469"/>
    <w:multiLevelType w:val="hybridMultilevel"/>
    <w:tmpl w:val="43D0E884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2" w15:restartNumberingAfterBreak="0">
    <w:nsid w:val="2B7856F6"/>
    <w:multiLevelType w:val="hybridMultilevel"/>
    <w:tmpl w:val="D0C48CEE"/>
    <w:lvl w:ilvl="0" w:tplc="56F2FDB6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3" w15:restartNumberingAfterBreak="0">
    <w:nsid w:val="2DC778E1"/>
    <w:multiLevelType w:val="hybridMultilevel"/>
    <w:tmpl w:val="5CE89598"/>
    <w:lvl w:ilvl="0" w:tplc="E0A472A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38C069FD"/>
    <w:multiLevelType w:val="hybridMultilevel"/>
    <w:tmpl w:val="DCFE8C3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A2505B"/>
    <w:multiLevelType w:val="hybridMultilevel"/>
    <w:tmpl w:val="D1FC468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FD6150B"/>
    <w:multiLevelType w:val="hybridMultilevel"/>
    <w:tmpl w:val="539A8D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1F449D5"/>
    <w:multiLevelType w:val="hybridMultilevel"/>
    <w:tmpl w:val="7DE67AF8"/>
    <w:lvl w:ilvl="0" w:tplc="56F2FD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7A350CF"/>
    <w:multiLevelType w:val="hybridMultilevel"/>
    <w:tmpl w:val="9F38AFB8"/>
    <w:lvl w:ilvl="0" w:tplc="C81E9C5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5E4A764A"/>
    <w:multiLevelType w:val="hybridMultilevel"/>
    <w:tmpl w:val="C9067EC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33D74C5"/>
    <w:multiLevelType w:val="hybridMultilevel"/>
    <w:tmpl w:val="100ACA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5B76F46"/>
    <w:multiLevelType w:val="hybridMultilevel"/>
    <w:tmpl w:val="6F6E6DDE"/>
    <w:lvl w:ilvl="0" w:tplc="A92A553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22" w15:restartNumberingAfterBreak="0">
    <w:nsid w:val="722A09D1"/>
    <w:multiLevelType w:val="hybridMultilevel"/>
    <w:tmpl w:val="C5FE17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C243399"/>
    <w:multiLevelType w:val="hybridMultilevel"/>
    <w:tmpl w:val="5D2AAB52"/>
    <w:lvl w:ilvl="0" w:tplc="C81E9C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B13949"/>
    <w:multiLevelType w:val="hybridMultilevel"/>
    <w:tmpl w:val="EFA672FC"/>
    <w:lvl w:ilvl="0" w:tplc="56F2FD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22"/>
  </w:num>
  <w:num w:numId="3">
    <w:abstractNumId w:val="19"/>
  </w:num>
  <w:num w:numId="4">
    <w:abstractNumId w:val="16"/>
  </w:num>
  <w:num w:numId="5">
    <w:abstractNumId w:val="1"/>
  </w:num>
  <w:num w:numId="6">
    <w:abstractNumId w:val="7"/>
  </w:num>
  <w:num w:numId="7">
    <w:abstractNumId w:val="6"/>
  </w:num>
  <w:num w:numId="8">
    <w:abstractNumId w:val="9"/>
  </w:num>
  <w:num w:numId="9">
    <w:abstractNumId w:val="24"/>
  </w:num>
  <w:num w:numId="10">
    <w:abstractNumId w:val="2"/>
  </w:num>
  <w:num w:numId="11">
    <w:abstractNumId w:val="15"/>
  </w:num>
  <w:num w:numId="12">
    <w:abstractNumId w:val="4"/>
  </w:num>
  <w:num w:numId="13">
    <w:abstractNumId w:val="5"/>
  </w:num>
  <w:num w:numId="14">
    <w:abstractNumId w:val="10"/>
  </w:num>
  <w:num w:numId="15">
    <w:abstractNumId w:val="20"/>
  </w:num>
  <w:num w:numId="16">
    <w:abstractNumId w:val="14"/>
  </w:num>
  <w:num w:numId="17">
    <w:abstractNumId w:val="11"/>
  </w:num>
  <w:num w:numId="18">
    <w:abstractNumId w:val="21"/>
  </w:num>
  <w:num w:numId="19">
    <w:abstractNumId w:val="12"/>
  </w:num>
  <w:num w:numId="20">
    <w:abstractNumId w:val="18"/>
  </w:num>
  <w:num w:numId="21">
    <w:abstractNumId w:val="23"/>
  </w:num>
  <w:num w:numId="22">
    <w:abstractNumId w:val="8"/>
  </w:num>
  <w:num w:numId="23">
    <w:abstractNumId w:val="17"/>
  </w:num>
  <w:num w:numId="24">
    <w:abstractNumId w:val="0"/>
  </w:num>
  <w:num w:numId="25">
    <w:abstractNumId w:val="3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6F6D"/>
    <w:rsid w:val="0001744F"/>
    <w:rsid w:val="00026C0A"/>
    <w:rsid w:val="00030FAA"/>
    <w:rsid w:val="00035167"/>
    <w:rsid w:val="00074227"/>
    <w:rsid w:val="000F1682"/>
    <w:rsid w:val="00184B34"/>
    <w:rsid w:val="001908DD"/>
    <w:rsid w:val="001C1008"/>
    <w:rsid w:val="001E712E"/>
    <w:rsid w:val="002351DC"/>
    <w:rsid w:val="00291F6F"/>
    <w:rsid w:val="0029698D"/>
    <w:rsid w:val="002C0584"/>
    <w:rsid w:val="002E30D6"/>
    <w:rsid w:val="00332E9D"/>
    <w:rsid w:val="00373CA9"/>
    <w:rsid w:val="003B309E"/>
    <w:rsid w:val="003B3A4B"/>
    <w:rsid w:val="003D5A42"/>
    <w:rsid w:val="003D639A"/>
    <w:rsid w:val="003E7359"/>
    <w:rsid w:val="003F4FF9"/>
    <w:rsid w:val="004018A0"/>
    <w:rsid w:val="004801A8"/>
    <w:rsid w:val="004920C1"/>
    <w:rsid w:val="00496BB9"/>
    <w:rsid w:val="004B73C6"/>
    <w:rsid w:val="004C5642"/>
    <w:rsid w:val="004F239B"/>
    <w:rsid w:val="00506780"/>
    <w:rsid w:val="00515FE4"/>
    <w:rsid w:val="005912A9"/>
    <w:rsid w:val="005B2EB5"/>
    <w:rsid w:val="005C6F6D"/>
    <w:rsid w:val="005E4783"/>
    <w:rsid w:val="005F293A"/>
    <w:rsid w:val="005F2AD7"/>
    <w:rsid w:val="005F7063"/>
    <w:rsid w:val="00641C23"/>
    <w:rsid w:val="006B0826"/>
    <w:rsid w:val="006D36D1"/>
    <w:rsid w:val="006F6D91"/>
    <w:rsid w:val="006F777C"/>
    <w:rsid w:val="007051C8"/>
    <w:rsid w:val="007110A4"/>
    <w:rsid w:val="00763B04"/>
    <w:rsid w:val="00771A2F"/>
    <w:rsid w:val="00774D45"/>
    <w:rsid w:val="00780274"/>
    <w:rsid w:val="00783470"/>
    <w:rsid w:val="007A6DBB"/>
    <w:rsid w:val="00871378"/>
    <w:rsid w:val="00885B48"/>
    <w:rsid w:val="0090663C"/>
    <w:rsid w:val="00944261"/>
    <w:rsid w:val="0097521A"/>
    <w:rsid w:val="00994F5F"/>
    <w:rsid w:val="009B2DAB"/>
    <w:rsid w:val="009C41E4"/>
    <w:rsid w:val="009C50E7"/>
    <w:rsid w:val="00A17971"/>
    <w:rsid w:val="00A44662"/>
    <w:rsid w:val="00A56547"/>
    <w:rsid w:val="00A7612E"/>
    <w:rsid w:val="00A82BB6"/>
    <w:rsid w:val="00A932DF"/>
    <w:rsid w:val="00AA2BE6"/>
    <w:rsid w:val="00AA7FFA"/>
    <w:rsid w:val="00AB69E2"/>
    <w:rsid w:val="00AD03E0"/>
    <w:rsid w:val="00B046F3"/>
    <w:rsid w:val="00B23438"/>
    <w:rsid w:val="00B37E57"/>
    <w:rsid w:val="00B83660"/>
    <w:rsid w:val="00B85D5A"/>
    <w:rsid w:val="00B86773"/>
    <w:rsid w:val="00B87E01"/>
    <w:rsid w:val="00B9639C"/>
    <w:rsid w:val="00C52EE8"/>
    <w:rsid w:val="00C756CC"/>
    <w:rsid w:val="00C779A2"/>
    <w:rsid w:val="00C95C42"/>
    <w:rsid w:val="00CE1979"/>
    <w:rsid w:val="00DB45D2"/>
    <w:rsid w:val="00DC03B4"/>
    <w:rsid w:val="00DD6D15"/>
    <w:rsid w:val="00DF0629"/>
    <w:rsid w:val="00E22EF0"/>
    <w:rsid w:val="00E40904"/>
    <w:rsid w:val="00E4739E"/>
    <w:rsid w:val="00ED7F82"/>
    <w:rsid w:val="00F21E34"/>
    <w:rsid w:val="00F30D91"/>
    <w:rsid w:val="00F66429"/>
    <w:rsid w:val="00F940B8"/>
    <w:rsid w:val="00FD7D27"/>
    <w:rsid w:val="00FE6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9F8AAF"/>
  <w15:chartTrackingRefBased/>
  <w15:docId w15:val="{AB8B2A13-5AF2-4203-B82F-52ABA31452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C6F6D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5C6F6D"/>
    <w:pPr>
      <w:ind w:left="720"/>
      <w:contextualSpacing/>
    </w:pPr>
  </w:style>
  <w:style w:type="table" w:styleId="Tabela-Siatka">
    <w:name w:val="Table Grid"/>
    <w:basedOn w:val="Standardowy"/>
    <w:uiPriority w:val="39"/>
    <w:rsid w:val="005912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uiPriority w:val="22"/>
    <w:qFormat/>
    <w:rsid w:val="00A17971"/>
    <w:rPr>
      <w:b/>
      <w:bCs/>
    </w:rPr>
  </w:style>
  <w:style w:type="paragraph" w:customStyle="1" w:styleId="Default">
    <w:name w:val="Default"/>
    <w:rsid w:val="0003516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34"/>
    <w:rsid w:val="00780274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6A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E6AF9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299</TotalTime>
  <Pages>2</Pages>
  <Words>449</Words>
  <Characters>2700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Straż Graniczna</Company>
  <LinksUpToDate>false</LinksUpToDate>
  <CharactersWithSpaces>3143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Wroński Damian</dc:creator>
  <cp:keywords/>
  <dc:description/>
  <cp:lastModifiedBy>Pilipczuk Karolina</cp:lastModifiedBy>
  <cp:revision>92</cp:revision>
  <cp:lastPrinted>2026-07-27T11:20:00Z</cp:lastPrinted>
  <dcterms:created xsi:type="dcterms:W3CDTF">2024-07-22T12:16:00Z</dcterms:created>
  <dcterms:modified xsi:type="dcterms:W3CDTF">2026-07-30T07:57:00Z</dcterms:modified>
</cp:coreProperties>
</file>