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75" w:rsidRDefault="00B3641E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535DC8">
        <w:rPr>
          <w:rFonts w:ascii="Arial" w:hAnsi="Arial" w:cs="Arial"/>
          <w:sz w:val="22"/>
          <w:szCs w:val="22"/>
        </w:rPr>
        <w:t>6</w:t>
      </w:r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Pr="006005F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2C196F" w:rsidRDefault="002C196F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5D39">
        <w:rPr>
          <w:rFonts w:ascii="Arial" w:hAnsi="Arial" w:cs="Arial"/>
          <w:b/>
          <w:sz w:val="26"/>
          <w:szCs w:val="26"/>
        </w:rPr>
        <w:t>OPIS PRZEDMIOTU ZAMÓWIENIA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D5E75" w:rsidRPr="0015565C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</w:t>
      </w:r>
      <w:r w:rsidR="00B3641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 w:rsidR="00B3641E">
        <w:rPr>
          <w:rFonts w:ascii="Arial" w:hAnsi="Arial" w:cs="Arial"/>
          <w:sz w:val="22"/>
          <w:szCs w:val="22"/>
        </w:rPr>
        <w:t xml:space="preserve">gablot </w:t>
      </w:r>
      <w:r w:rsidR="009B02EF">
        <w:rPr>
          <w:rFonts w:ascii="Arial" w:hAnsi="Arial" w:cs="Arial"/>
          <w:sz w:val="22"/>
          <w:szCs w:val="22"/>
        </w:rPr>
        <w:t>wiszących metalowych o</w:t>
      </w:r>
      <w:r w:rsidR="00B3641E">
        <w:rPr>
          <w:rFonts w:ascii="Arial" w:hAnsi="Arial" w:cs="Arial"/>
          <w:sz w:val="22"/>
          <w:szCs w:val="22"/>
        </w:rPr>
        <w:t>szkl</w:t>
      </w:r>
      <w:r w:rsidR="009B02EF">
        <w:rPr>
          <w:rFonts w:ascii="Arial" w:hAnsi="Arial" w:cs="Arial"/>
          <w:sz w:val="22"/>
          <w:szCs w:val="22"/>
        </w:rPr>
        <w:t>o</w:t>
      </w:r>
      <w:r w:rsidR="00B3641E">
        <w:rPr>
          <w:rFonts w:ascii="Arial" w:hAnsi="Arial" w:cs="Arial"/>
          <w:sz w:val="22"/>
          <w:szCs w:val="22"/>
        </w:rPr>
        <w:t>nych</w:t>
      </w: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D36264" w:rsidRPr="007743CA" w:rsidTr="00D36264">
        <w:trPr>
          <w:trHeight w:hRule="exact" w:val="728"/>
        </w:trPr>
        <w:tc>
          <w:tcPr>
            <w:tcW w:w="364" w:type="dxa"/>
            <w:vAlign w:val="center"/>
          </w:tcPr>
          <w:p w:rsidR="00D36264" w:rsidRPr="004A156C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D36264" w:rsidRPr="004A156C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D36264" w:rsidRPr="004A156C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D36264" w:rsidRPr="007743CA" w:rsidTr="00D36264">
        <w:trPr>
          <w:trHeight w:hRule="exact" w:val="271"/>
        </w:trPr>
        <w:tc>
          <w:tcPr>
            <w:tcW w:w="364" w:type="dxa"/>
            <w:vAlign w:val="center"/>
          </w:tcPr>
          <w:p w:rsidR="00D36264" w:rsidRPr="00815C08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D36264" w:rsidRPr="00815C08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36264" w:rsidRPr="00815C08" w:rsidRDefault="00D3626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D36264" w:rsidRPr="007743CA" w:rsidTr="00D36264">
        <w:trPr>
          <w:trHeight w:hRule="exact" w:val="3334"/>
        </w:trPr>
        <w:tc>
          <w:tcPr>
            <w:tcW w:w="364" w:type="dxa"/>
            <w:vAlign w:val="center"/>
          </w:tcPr>
          <w:p w:rsidR="00D36264" w:rsidRDefault="00D36264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:rsidR="00D36264" w:rsidRPr="00EF1F8C" w:rsidRDefault="00D36264" w:rsidP="00EF1F8C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F1F8C">
              <w:rPr>
                <w:rFonts w:ascii="Arial" w:hAnsi="Arial" w:cs="Arial"/>
                <w:b/>
                <w:noProof/>
                <w:sz w:val="22"/>
                <w:u w:val="single"/>
              </w:rPr>
              <w:t>GABLOT</w:t>
            </w:r>
            <w:r>
              <w:rPr>
                <w:rFonts w:ascii="Arial" w:hAnsi="Arial" w:cs="Arial"/>
                <w:b/>
                <w:noProof/>
                <w:sz w:val="22"/>
                <w:u w:val="single"/>
              </w:rPr>
              <w:t xml:space="preserve">A </w:t>
            </w:r>
            <w:r w:rsidRPr="00EF1F8C">
              <w:rPr>
                <w:rFonts w:ascii="Arial" w:hAnsi="Arial" w:cs="Arial"/>
                <w:b/>
                <w:noProof/>
                <w:sz w:val="22"/>
                <w:u w:val="single"/>
              </w:rPr>
              <w:t xml:space="preserve"> WISZĄC</w:t>
            </w:r>
            <w:r>
              <w:rPr>
                <w:rFonts w:ascii="Arial" w:hAnsi="Arial" w:cs="Arial"/>
                <w:b/>
                <w:noProof/>
                <w:sz w:val="22"/>
                <w:u w:val="single"/>
              </w:rPr>
              <w:t>A</w:t>
            </w:r>
            <w:r w:rsidRPr="00EF1F8C">
              <w:rPr>
                <w:rFonts w:ascii="Arial" w:hAnsi="Arial" w:cs="Arial"/>
                <w:b/>
                <w:noProof/>
                <w:sz w:val="22"/>
                <w:u w:val="single"/>
              </w:rPr>
              <w:t xml:space="preserve"> METALOW</w:t>
            </w:r>
            <w:r>
              <w:rPr>
                <w:rFonts w:ascii="Arial" w:hAnsi="Arial" w:cs="Arial"/>
                <w:b/>
                <w:noProof/>
                <w:sz w:val="22"/>
                <w:u w:val="single"/>
              </w:rPr>
              <w:t>A OSZKLONA</w:t>
            </w:r>
            <w:r w:rsidRPr="00EF1F8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:rsidR="00D36264" w:rsidRPr="00EF1F8C" w:rsidRDefault="00D36264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F8C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D36264" w:rsidRPr="00EF1F8C" w:rsidRDefault="00D36264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Style w:val="swatchtooltip"/>
                <w:rFonts w:ascii="Arial" w:hAnsi="Arial" w:cs="Arial"/>
                <w:sz w:val="20"/>
                <w:szCs w:val="20"/>
              </w:rPr>
              <w:t>gablota wisząca dwudrzwiowa</w:t>
            </w:r>
            <w:r w:rsidR="00C468F8">
              <w:rPr>
                <w:rStyle w:val="swatchtooltip"/>
                <w:rFonts w:ascii="Arial" w:hAnsi="Arial" w:cs="Arial"/>
                <w:sz w:val="20"/>
                <w:szCs w:val="20"/>
              </w:rPr>
              <w:t>;</w:t>
            </w:r>
          </w:p>
          <w:p w:rsidR="00D36264" w:rsidRPr="00EF1F8C" w:rsidRDefault="00D36264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materiał aluminium, atestowane szkło bezpieczne;</w:t>
            </w:r>
          </w:p>
          <w:p w:rsidR="00D36264" w:rsidRPr="00596DBE" w:rsidRDefault="00D36264" w:rsidP="00596DB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ilość półek: 2 z regulacją wysokości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36264" w:rsidRPr="00EF1F8C" w:rsidRDefault="00D36264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nośność półki: max 10 kg;</w:t>
            </w:r>
          </w:p>
          <w:p w:rsidR="00D36264" w:rsidRDefault="00D36264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kolor: srebrny lub zbliżony;</w:t>
            </w:r>
          </w:p>
          <w:p w:rsidR="00D36264" w:rsidRPr="00EF1F8C" w:rsidRDefault="00D36264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</w:t>
            </w:r>
            <w:r w:rsidR="003C6663">
              <w:rPr>
                <w:rFonts w:ascii="Arial" w:hAnsi="Arial" w:cs="Arial"/>
                <w:sz w:val="20"/>
                <w:szCs w:val="20"/>
              </w:rPr>
              <w:t xml:space="preserve"> z 2 kluczykami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36264" w:rsidRPr="00EF1F8C" w:rsidRDefault="00D36264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F8C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D36264" w:rsidRPr="00EF1F8C" w:rsidRDefault="00D36264" w:rsidP="00B364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 xml:space="preserve">szerokość: 100 - 120 cm; </w:t>
            </w:r>
          </w:p>
          <w:p w:rsidR="00D36264" w:rsidRDefault="00D36264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wysokość: 100 - 120 cm;</w:t>
            </w:r>
          </w:p>
          <w:p w:rsidR="00D36264" w:rsidRDefault="00D36264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0"/>
                <w:szCs w:val="20"/>
              </w:rPr>
            </w:pPr>
            <w:r w:rsidRPr="00EF1F8C">
              <w:rPr>
                <w:rFonts w:ascii="Arial" w:hAnsi="Arial" w:cs="Arial"/>
                <w:sz w:val="20"/>
                <w:szCs w:val="20"/>
              </w:rPr>
              <w:t>głębokość: 30 - 40 cm</w:t>
            </w:r>
            <w:r w:rsidR="00C468F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36264" w:rsidRPr="00E02E59" w:rsidRDefault="00D36264" w:rsidP="00E02E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 półki: 10 mm (± 2 mm).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264" w:rsidRDefault="00D36264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</w:tr>
    </w:tbl>
    <w:p w:rsidR="009552BF" w:rsidRPr="009552BF" w:rsidRDefault="009552BF" w:rsidP="009552BF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E351FD" w:rsidRPr="00E351FD" w:rsidRDefault="00D5443D" w:rsidP="00E351FD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D5443D"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  <w:t xml:space="preserve">Termin wykonania zamówienia do </w:t>
      </w:r>
      <w:r w:rsidRPr="00D5443D">
        <w:rPr>
          <w:rFonts w:ascii="Arial" w:eastAsia="Lucida Sans Unicode" w:hAnsi="Arial" w:cs="Arial"/>
          <w:b/>
          <w:color w:val="000000"/>
          <w:sz w:val="20"/>
          <w:szCs w:val="22"/>
          <w:lang w:eastAsia="en-US" w:bidi="en-US"/>
        </w:rPr>
        <w:t>29.08.2025 r.</w:t>
      </w:r>
    </w:p>
    <w:p w:rsidR="00D5443D" w:rsidRPr="00E351FD" w:rsidRDefault="00D5443D" w:rsidP="00E351FD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E351FD">
        <w:rPr>
          <w:rFonts w:ascii="Arial" w:hAnsi="Arial" w:cs="Arial"/>
          <w:color w:val="000000"/>
          <w:sz w:val="20"/>
          <w:szCs w:val="22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 w:rsidRPr="00E351FD">
        <w:rPr>
          <w:rFonts w:ascii="Arial" w:hAnsi="Arial" w:cs="Arial"/>
          <w:sz w:val="20"/>
          <w:szCs w:val="22"/>
        </w:rPr>
        <w:t xml:space="preserve">iż pomieszczenia do których ma być dostarczone wyposażenie znajdują </w:t>
      </w:r>
      <w:r w:rsidRPr="00E351FD">
        <w:rPr>
          <w:rFonts w:ascii="Arial" w:hAnsi="Arial" w:cs="Arial"/>
          <w:color w:val="000000"/>
          <w:sz w:val="20"/>
          <w:szCs w:val="22"/>
        </w:rPr>
        <w:t xml:space="preserve">się </w:t>
      </w:r>
      <w:r w:rsidRPr="00E351FD">
        <w:rPr>
          <w:rFonts w:ascii="Arial" w:hAnsi="Arial" w:cs="Arial"/>
          <w:sz w:val="20"/>
          <w:szCs w:val="22"/>
        </w:rPr>
        <w:t>na pierwszym piętrze budynku nr 14. Brak windy.</w:t>
      </w:r>
    </w:p>
    <w:p w:rsidR="00D5443D" w:rsidRPr="00D5443D" w:rsidRDefault="00D5443D" w:rsidP="00D5443D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D5443D">
        <w:rPr>
          <w:rFonts w:ascii="Arial" w:hAnsi="Arial" w:cs="Arial"/>
          <w:sz w:val="20"/>
          <w:szCs w:val="22"/>
        </w:rPr>
        <w:t>Zamawiający informuje, że w przypadku zmiany (wydłużenia) terminu realizacji robót budowlanych na zadaniu pn. „Remont budynku nr 14 (administracyjny) w m. Lubań”; Wykonawca w ramach przedmiotu umowy zobligowany jest do dostarczenia wyposażenia stanowiącego przedmiot zamówienia do Ośrodka Szkoleń Specjalistycznych Straży Granicznej, 59-800 Lubań, ul. Wojska Polskiego 2, dokonania jego rozładunku, wniesienia do pomieszczeń magazynu sprzętu kwaterunkowego OSS SG wskazanych przez Zamawiającego.</w:t>
      </w:r>
    </w:p>
    <w:p w:rsidR="00D5443D" w:rsidRPr="00D5443D" w:rsidRDefault="00D5443D" w:rsidP="00D5443D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D5443D">
        <w:rPr>
          <w:rFonts w:ascii="Arial" w:hAnsi="Arial" w:cs="Arial"/>
          <w:sz w:val="20"/>
          <w:szCs w:val="22"/>
        </w:rPr>
        <w:t>Zamawiający informuje, że budynek do którego ma być dostarczony przedmiot zamówienia znajduje się w trakcie remontu. W związku z faktem, że w pomieszczeniach w których należy umieścić przedmiot zamówienia przewidziano wykładziny obiektowe, Wykonawca przed dokonaniem montażu zobowiązany jest do właściwego zabezpieczenia podłoża przed uszkodzeniem oraz używania odpowiedniego obuwia i sprzętu. Wykonawca odpowiada za uszkodzenia obiektu powstałe podczas realizacji przedmiotu zamówienia i jest zobowiązany do ich usunięcia na swój koszt.</w:t>
      </w:r>
    </w:p>
    <w:p w:rsidR="00E351FD" w:rsidRPr="00E351FD" w:rsidRDefault="00D5443D" w:rsidP="00E351FD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D5443D">
        <w:rPr>
          <w:rFonts w:ascii="Arial" w:hAnsi="Arial" w:cs="Arial"/>
          <w:bCs/>
          <w:color w:val="000000"/>
          <w:sz w:val="20"/>
          <w:szCs w:val="22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5443D">
        <w:rPr>
          <w:rFonts w:ascii="Arial" w:hAnsi="Arial" w:cs="Arial"/>
          <w:color w:val="000000"/>
          <w:sz w:val="20"/>
          <w:szCs w:val="22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 wykazać, że spełniają one wymagania określone przez zamawiającego. </w:t>
      </w:r>
    </w:p>
    <w:sectPr w:rsidR="00E351FD" w:rsidRPr="00E351FD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81" w:rsidRDefault="00050981" w:rsidP="009720AE">
      <w:r>
        <w:separator/>
      </w:r>
    </w:p>
  </w:endnote>
  <w:endnote w:type="continuationSeparator" w:id="0">
    <w:p w:rsidR="00050981" w:rsidRDefault="00050981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81" w:rsidRDefault="00050981" w:rsidP="009720AE">
      <w:r>
        <w:separator/>
      </w:r>
    </w:p>
  </w:footnote>
  <w:footnote w:type="continuationSeparator" w:id="0">
    <w:p w:rsidR="00050981" w:rsidRDefault="00050981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75" w:rsidRDefault="009D5E75">
    <w:pPr>
      <w:pStyle w:val="Nagwek"/>
    </w:pPr>
    <w:r>
      <w:rPr>
        <w:noProof/>
      </w:rPr>
      <w:drawing>
        <wp:inline distT="0" distB="0" distL="0" distR="0" wp14:anchorId="7DA2A962" wp14:editId="64490478">
          <wp:extent cx="5760720" cy="843915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5E75" w:rsidRDefault="009D5E75" w:rsidP="00B364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D5E75" w:rsidRPr="009D5E75" w:rsidRDefault="009D5E75" w:rsidP="00B364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0981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939BD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45143"/>
    <w:rsid w:val="00145398"/>
    <w:rsid w:val="00151C15"/>
    <w:rsid w:val="00152907"/>
    <w:rsid w:val="00164B26"/>
    <w:rsid w:val="00166541"/>
    <w:rsid w:val="00171095"/>
    <w:rsid w:val="00174817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B4926"/>
    <w:rsid w:val="002B632D"/>
    <w:rsid w:val="002C196F"/>
    <w:rsid w:val="002C7DBA"/>
    <w:rsid w:val="002D68D8"/>
    <w:rsid w:val="002D7B4B"/>
    <w:rsid w:val="002E199B"/>
    <w:rsid w:val="002E58CC"/>
    <w:rsid w:val="002F328A"/>
    <w:rsid w:val="002F5324"/>
    <w:rsid w:val="00303FB7"/>
    <w:rsid w:val="00305EDC"/>
    <w:rsid w:val="00311B5F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C6663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86EEA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2F8"/>
    <w:rsid w:val="004F0F8A"/>
    <w:rsid w:val="004F436A"/>
    <w:rsid w:val="004F4C53"/>
    <w:rsid w:val="0052480A"/>
    <w:rsid w:val="00535DC8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52D9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A3D60"/>
    <w:rsid w:val="007B57D5"/>
    <w:rsid w:val="007C2918"/>
    <w:rsid w:val="007D53BA"/>
    <w:rsid w:val="007E2C8D"/>
    <w:rsid w:val="007E60F2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1BE2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552BF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02EF"/>
    <w:rsid w:val="009B43E6"/>
    <w:rsid w:val="009C1307"/>
    <w:rsid w:val="009C66D3"/>
    <w:rsid w:val="009C7A4B"/>
    <w:rsid w:val="009D54C5"/>
    <w:rsid w:val="009D5E7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0483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41E"/>
    <w:rsid w:val="00B36887"/>
    <w:rsid w:val="00B46C52"/>
    <w:rsid w:val="00B54FE1"/>
    <w:rsid w:val="00B55D72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59E"/>
    <w:rsid w:val="00BE0D54"/>
    <w:rsid w:val="00BE1E5A"/>
    <w:rsid w:val="00BF2E04"/>
    <w:rsid w:val="00BF42A5"/>
    <w:rsid w:val="00BF5538"/>
    <w:rsid w:val="00C02F36"/>
    <w:rsid w:val="00C0488D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68F8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36264"/>
    <w:rsid w:val="00D4081B"/>
    <w:rsid w:val="00D5169D"/>
    <w:rsid w:val="00D5443D"/>
    <w:rsid w:val="00D60414"/>
    <w:rsid w:val="00D713AD"/>
    <w:rsid w:val="00D7352E"/>
    <w:rsid w:val="00D7695C"/>
    <w:rsid w:val="00D90D1D"/>
    <w:rsid w:val="00D90EE6"/>
    <w:rsid w:val="00DA5D39"/>
    <w:rsid w:val="00DA6027"/>
    <w:rsid w:val="00DB01F7"/>
    <w:rsid w:val="00DB76D0"/>
    <w:rsid w:val="00DD0673"/>
    <w:rsid w:val="00DE3FFF"/>
    <w:rsid w:val="00DF25A2"/>
    <w:rsid w:val="00DF5475"/>
    <w:rsid w:val="00E009C2"/>
    <w:rsid w:val="00E00D6A"/>
    <w:rsid w:val="00E0120F"/>
    <w:rsid w:val="00E01F03"/>
    <w:rsid w:val="00E02E59"/>
    <w:rsid w:val="00E05ECF"/>
    <w:rsid w:val="00E0651C"/>
    <w:rsid w:val="00E14F07"/>
    <w:rsid w:val="00E1762B"/>
    <w:rsid w:val="00E21A6A"/>
    <w:rsid w:val="00E25599"/>
    <w:rsid w:val="00E31C72"/>
    <w:rsid w:val="00E351FD"/>
    <w:rsid w:val="00E42CE4"/>
    <w:rsid w:val="00E43E89"/>
    <w:rsid w:val="00E55563"/>
    <w:rsid w:val="00E62774"/>
    <w:rsid w:val="00E75E3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A3165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E137-41B4-40D8-92CE-D6BF80FA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14</cp:revision>
  <cp:lastPrinted>2021-06-30T08:18:00Z</cp:lastPrinted>
  <dcterms:created xsi:type="dcterms:W3CDTF">2025-06-13T08:42:00Z</dcterms:created>
  <dcterms:modified xsi:type="dcterms:W3CDTF">2025-07-07T08:21:00Z</dcterms:modified>
</cp:coreProperties>
</file>